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Nathanson Laura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NU SKIN ENTERPRISES,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 W CENTER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PROVO</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84601</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NU SKIN ENTERPRISES,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NUS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9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06/07/2024</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5"/>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2"/>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06/07/2024</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11,330</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6"/>
          </w:tcPr>
          <w:p>
            <w:pPr>
              <w:ind w:left="520"/>
              <w:spacing w:after="0"/>
              <w:rPr>
                <w:sz w:val="20"/>
                <w:szCs w:val="20"/>
                <w:color w:val="auto"/>
              </w:rPr>
            </w:pPr>
            <w:r>
              <w:rPr>
                <w:rFonts w:ascii="Times New Roman" w:cs="Times New Roman" w:eastAsia="Times New Roman" w:hAnsi="Times New Roman"/>
                <w:sz w:val="17"/>
                <w:szCs w:val="17"/>
                <w:color w:val="0000FF"/>
              </w:rPr>
              <w:t>21,630</w:t>
            </w:r>
          </w:p>
        </w:tc>
        <w:tc>
          <w:tcPr>
            <w:tcW w:w="26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0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7"/>
                <w:szCs w:val="17"/>
                <w:color w:val="0000FF"/>
              </w:rPr>
              <w:t>/s/ Gregory Belliston as</w:t>
            </w:r>
          </w:p>
        </w:tc>
        <w:tc>
          <w:tcPr>
            <w:tcW w:w="3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9"/>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Laura</w:t>
            </w:r>
          </w:p>
        </w:tc>
        <w:tc>
          <w:tcPr>
            <w:tcW w:w="1680" w:type="dxa"/>
            <w:vAlign w:val="bottom"/>
            <w:gridSpan w:val="4"/>
          </w:tcPr>
          <w:p>
            <w:pPr>
              <w:ind w:left="200"/>
              <w:spacing w:after="0" w:line="194" w:lineRule="exact"/>
              <w:rPr>
                <w:sz w:val="20"/>
                <w:szCs w:val="20"/>
                <w:color w:val="auto"/>
              </w:rPr>
            </w:pPr>
            <w:r>
              <w:rPr>
                <w:rFonts w:ascii="Times New Roman" w:cs="Times New Roman" w:eastAsia="Times New Roman" w:hAnsi="Times New Roman"/>
                <w:sz w:val="17"/>
                <w:szCs w:val="17"/>
                <w:color w:val="0000FF"/>
              </w:rPr>
              <w:t>06/10/2024</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Borders>
              <w:top w:val="single" w:sz="8" w:color="auto"/>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Nathanson</w:t>
            </w:r>
          </w:p>
        </w:tc>
        <w:tc>
          <w:tcPr>
            <w:tcW w:w="2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-2509520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constitutes and appoints each of Ryan Napierski,</w:t>
      </w:r>
    </w:p>
    <w:p>
      <w:pPr>
        <w:spacing w:after="0" w:line="39" w:lineRule="exact"/>
        <w:rPr>
          <w:sz w:val="20"/>
          <w:szCs w:val="20"/>
          <w:color w:val="auto"/>
        </w:rPr>
      </w:pPr>
    </w:p>
    <w:p>
      <w:pPr>
        <w:ind w:right="1879"/>
        <w:spacing w:after="0" w:line="333" w:lineRule="auto"/>
        <w:rPr>
          <w:sz w:val="20"/>
          <w:szCs w:val="20"/>
          <w:color w:val="auto"/>
        </w:rPr>
      </w:pPr>
      <w:r>
        <w:rPr>
          <w:rFonts w:ascii="Courier New" w:cs="Courier New" w:eastAsia="Courier New" w:hAnsi="Courier New"/>
          <w:sz w:val="17"/>
          <w:szCs w:val="17"/>
          <w:color w:val="auto"/>
        </w:rPr>
        <w:t>James Thomas, Chayce Clark, Justin Powell, John Fowles, and Gregory Belliston, signing singly, the undersigned's true and lawful attorney-in-fact to:</w:t>
      </w:r>
    </w:p>
    <w:p>
      <w:pPr>
        <w:spacing w:after="0" w:line="33" w:lineRule="exact"/>
        <w:rPr>
          <w:sz w:val="20"/>
          <w:szCs w:val="20"/>
          <w:color w:val="auto"/>
        </w:rPr>
      </w:pPr>
    </w:p>
    <w:p>
      <w:pPr>
        <w:ind w:right="2299" w:firstLine="7"/>
        <w:spacing w:after="0" w:line="280"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an officer and/or director of Nu Skin Enterprises, Inc. (the "Company"); or (b) a beneficial owner of the Company's common stock, Forms 3, 4, and 5 in accordance with Section 16(a) of the Securities Exchange Act of 1934, as amended, and the rules there under;</w:t>
      </w:r>
    </w:p>
    <w:p>
      <w:pPr>
        <w:spacing w:after="0" w:line="75" w:lineRule="exact"/>
        <w:rPr>
          <w:rFonts w:ascii="Courier New" w:cs="Courier New" w:eastAsia="Courier New" w:hAnsi="Courier New"/>
          <w:sz w:val="17"/>
          <w:szCs w:val="17"/>
          <w:color w:val="auto"/>
        </w:rPr>
      </w:pPr>
    </w:p>
    <w:p>
      <w:pPr>
        <w:ind w:right="2099" w:firstLine="7"/>
        <w:spacing w:after="0" w:line="26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w:t>
      </w:r>
    </w:p>
    <w:p>
      <w:pPr>
        <w:ind w:right="2819"/>
        <w:spacing w:after="0" w:line="27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Forms 3, 4, or 5 and timely file such forms with the United States Securities and Exchange Commission and any stock exchange or similar authority, including performing the necessary process to obtain EDGAR codes on behalf of the undersigned; and</w:t>
      </w:r>
    </w:p>
    <w:p>
      <w:pPr>
        <w:spacing w:after="0" w:line="78" w:lineRule="exact"/>
        <w:rPr>
          <w:rFonts w:ascii="Courier New" w:cs="Courier New" w:eastAsia="Courier New" w:hAnsi="Courier New"/>
          <w:sz w:val="17"/>
          <w:szCs w:val="17"/>
          <w:color w:val="auto"/>
        </w:rPr>
      </w:pPr>
    </w:p>
    <w:p>
      <w:pPr>
        <w:ind w:right="1779" w:firstLine="7"/>
        <w:spacing w:after="0" w:line="257"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w:t>
      </w:r>
    </w:p>
    <w:p>
      <w:pPr>
        <w:ind w:right="249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shall contain such terms and conditions as such attorney-in-fact may approve in such attorney-in-fact's discretion.</w:t>
      </w:r>
    </w:p>
    <w:p>
      <w:pPr>
        <w:spacing w:after="0" w:line="33" w:lineRule="exact"/>
        <w:rPr>
          <w:sz w:val="20"/>
          <w:szCs w:val="20"/>
          <w:color w:val="auto"/>
        </w:rPr>
      </w:pPr>
    </w:p>
    <w:p>
      <w:pPr>
        <w:ind w:right="2819"/>
        <w:spacing w:after="0" w:line="259" w:lineRule="auto"/>
        <w:rPr>
          <w:sz w:val="20"/>
          <w:szCs w:val="20"/>
          <w:color w:val="auto"/>
        </w:rPr>
      </w:pPr>
      <w:r>
        <w:rPr>
          <w:rFonts w:ascii="Courier New" w:cs="Courier New" w:eastAsia="Courier New" w:hAnsi="Courier New"/>
          <w:sz w:val="17"/>
          <w:szCs w:val="17"/>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w:t>
      </w:r>
    </w:p>
    <w:p>
      <w:pPr>
        <w:spacing w:after="0"/>
        <w:rPr>
          <w:sz w:val="20"/>
          <w:szCs w:val="20"/>
          <w:color w:val="auto"/>
        </w:rPr>
      </w:pPr>
      <w:r>
        <w:rPr>
          <w:rFonts w:ascii="Courier New" w:cs="Courier New" w:eastAsia="Courier New" w:hAnsi="Courier New"/>
          <w:sz w:val="17"/>
          <w:szCs w:val="17"/>
          <w:color w:val="auto"/>
        </w:rPr>
        <w:t>and purposes as the undersigned might or could do if personally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present, with full power of substitution or revocation, hereby ratifying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confirming all that such attorney-in-fact, or such attorney-in-fact's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substitute or substitutes, shall lawful do or cause to be done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virtue of this Power of Attorney and the rights and powers herein granted.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acknowledges that the foregoing attorney-in-fact,</w:t>
      </w:r>
    </w:p>
    <w:p>
      <w:pPr>
        <w:spacing w:after="0" w:line="7" w:lineRule="exact"/>
        <w:rPr>
          <w:sz w:val="20"/>
          <w:szCs w:val="20"/>
          <w:color w:val="auto"/>
        </w:rPr>
      </w:pPr>
    </w:p>
    <w:p>
      <w:pPr>
        <w:ind w:right="1779"/>
        <w:spacing w:after="0" w:line="291" w:lineRule="auto"/>
        <w:rPr>
          <w:sz w:val="20"/>
          <w:szCs w:val="20"/>
          <w:color w:val="auto"/>
        </w:rPr>
      </w:pPr>
      <w:r>
        <w:rPr>
          <w:rFonts w:ascii="Courier New" w:cs="Courier New" w:eastAsia="Courier New" w:hAnsi="Courier New"/>
          <w:sz w:val="17"/>
          <w:szCs w:val="17"/>
          <w:color w:val="auto"/>
        </w:rPr>
        <w:t>in serving in such capacity at the request of the undersigned, is not assuming, nor is the Company assuming, any of the undersigned's responsibilities to comply with Section 16 of the Securities Exchange Act of 1934, as amended.</w:t>
      </w:r>
    </w:p>
    <w:p>
      <w:pPr>
        <w:spacing w:after="0" w:line="67" w:lineRule="exact"/>
        <w:rPr>
          <w:sz w:val="20"/>
          <w:szCs w:val="20"/>
          <w:color w:val="auto"/>
        </w:rPr>
      </w:pPr>
    </w:p>
    <w:p>
      <w:pPr>
        <w:ind w:right="2619"/>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76" w:lineRule="exact"/>
        <w:rPr>
          <w:sz w:val="20"/>
          <w:szCs w:val="20"/>
          <w:color w:val="auto"/>
        </w:rPr>
      </w:pPr>
    </w:p>
    <w:p>
      <w:pPr>
        <w:ind w:right="281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the 12 day of February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Laura Nathanson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Laura Nathanson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(Printed)</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8431" TargetMode="External"/><Relationship Id="rId13" Type="http://schemas.openxmlformats.org/officeDocument/2006/relationships/hyperlink" Target="http://www.sec.gov/cgi-bin/browse-edgar?action=getcompany&amp;CIK=00010215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2024-06-10T17:11:58Z</dcterms:created>
  <dcterms:modified xsi:type="dcterms:W3CDTF">2024-06-10T17:11:58Z</dcterms:modified>
</cp:coreProperties>
</file>